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D9BC">
    <v:background id="_x0000_s1025" o:bwmode="white" fillcolor="#fcd9bc" o:targetscreensize="1024,768">
      <v:fill color2="fill darken(118)" method="linear sigma" focus="100%" type="gradientRadial">
        <o:fill v:ext="view" type="gradientCenter"/>
      </v:fill>
    </v:background>
  </w:background>
  <w:body>
    <w:p w:rsidR="00AC2AAA" w:rsidRDefault="00AC2AAA" w:rsidP="006A5DCE">
      <w:pPr>
        <w:jc w:val="center"/>
      </w:pPr>
      <w:bookmarkStart w:id="0" w:name="_GoBack"/>
      <w:bookmarkEnd w:id="0"/>
      <w:r>
        <w:t>PROJEKTAS "TEATRINĖS VEIKLOS ĮTAKA VAIKŲ KALBOS LAVINIMUI"</w:t>
      </w:r>
    </w:p>
    <w:p w:rsidR="006A5DCE" w:rsidRDefault="006A5DCE" w:rsidP="006A5DCE">
      <w:r>
        <w:t xml:space="preserve">      Kūrybiškumas-natūrali mažų vaikų savybė. Kad ir ką darytų-pasakotų, galvotų klausimus, pieštų ar žaistų,-jie iškilusias problemas sprendžia kūrybiškai. Siekdami kūrybiškumo, pedagogai turi kitaip pažvelgti ir į pačią vaikų vaidybą. Mažieji turėtų vaidinti paprastus, artimus žaidimui vaidinimus, „kurti savo teatrą, skirtingai nuo suaugusiųjų“.</w:t>
      </w:r>
      <w:r w:rsidR="008F2BF9">
        <w:t xml:space="preserve"> Be jokios abejonės, vaidinimas-tai būdas atskleisti ir parodyti pačių vaikų vaizduotės, minčių ir jausmų pasaulį, jų kūrybiškumą. </w:t>
      </w:r>
    </w:p>
    <w:p w:rsidR="00AC2AAA" w:rsidRDefault="00AC2AAA" w:rsidP="006A5DCE">
      <w:pPr>
        <w:pStyle w:val="Betarp"/>
      </w:pPr>
      <w:r>
        <w:t xml:space="preserve">TIKSLAI: </w:t>
      </w:r>
    </w:p>
    <w:p w:rsidR="00AC2AAA" w:rsidRDefault="00AC2AAA" w:rsidP="006A5DCE">
      <w:pPr>
        <w:pStyle w:val="Betarp"/>
      </w:pPr>
      <w:r>
        <w:t>1. Padėti vaikui suvokti ir pažinti pasaulį bei save teatrinės  veiklos metu.</w:t>
      </w:r>
    </w:p>
    <w:p w:rsidR="00AC2AAA" w:rsidRDefault="00AC2AAA" w:rsidP="006A5DCE">
      <w:pPr>
        <w:pStyle w:val="Betarp"/>
      </w:pPr>
      <w:r>
        <w:t xml:space="preserve">2. Skatinti vaikus pajusti gimtosios kalbos modelį. </w:t>
      </w:r>
    </w:p>
    <w:p w:rsidR="00AC2AAA" w:rsidRDefault="00AC2AAA" w:rsidP="006A5DCE">
      <w:pPr>
        <w:pStyle w:val="Betarp"/>
      </w:pPr>
      <w:r>
        <w:t xml:space="preserve">UŽDA VINIAI: </w:t>
      </w:r>
    </w:p>
    <w:p w:rsidR="00AC2AAA" w:rsidRDefault="00AC2AAA" w:rsidP="006A5DCE">
      <w:pPr>
        <w:pStyle w:val="Betarp"/>
      </w:pPr>
      <w:r>
        <w:t xml:space="preserve">1. Siekti, kad vaikas mokėtų išreikšti žodžiais savo mintis, emocijas, dvasios būklę. </w:t>
      </w:r>
    </w:p>
    <w:p w:rsidR="00AC2AAA" w:rsidRDefault="00AC2AAA" w:rsidP="006A5DCE">
      <w:pPr>
        <w:pStyle w:val="Betarp"/>
      </w:pPr>
      <w:r>
        <w:t xml:space="preserve">2. Skatinti kalbinį aktyvumą, kūrybingumą, </w:t>
      </w:r>
    </w:p>
    <w:p w:rsidR="00AC2AAA" w:rsidRDefault="00AC2AAA" w:rsidP="006A5DCE">
      <w:pPr>
        <w:pStyle w:val="Betarp"/>
      </w:pPr>
      <w:r>
        <w:t xml:space="preserve">3. Siekti, kad vaikas sugebėtų ne tik aiškiai, taisyklingai kalbėti, bet ir išklausyti kitą. </w:t>
      </w:r>
    </w:p>
    <w:p w:rsidR="00AD48D3" w:rsidRDefault="00AC2AAA" w:rsidP="006A5DCE">
      <w:pPr>
        <w:pStyle w:val="Betarp"/>
      </w:pPr>
      <w:r>
        <w:t>4. Skatinti sveiko, turiningo gyvenimo nuostatų ir įgūdžių ugdymąsi.</w:t>
      </w:r>
    </w:p>
    <w:p w:rsidR="001E1412" w:rsidRDefault="001E1412" w:rsidP="006A5DCE">
      <w:pPr>
        <w:pStyle w:val="Betarp"/>
      </w:pPr>
    </w:p>
    <w:p w:rsidR="001E1412" w:rsidRDefault="001E1412" w:rsidP="006A5DCE">
      <w:pPr>
        <w:pStyle w:val="Betarp"/>
      </w:pPr>
      <w:r w:rsidRPr="001E1412">
        <w:t>Projekto trukmė - tęstinė. Projekto turinys koreguojamas pagal poreikį.</w:t>
      </w:r>
    </w:p>
    <w:p w:rsidR="008F2BF9" w:rsidRDefault="008F2BF9" w:rsidP="009A6F59">
      <w:pPr>
        <w:pStyle w:val="Betarp"/>
        <w:jc w:val="center"/>
      </w:pPr>
    </w:p>
    <w:p w:rsidR="009A6F59" w:rsidRDefault="008F2BF9" w:rsidP="006A5DCE">
      <w:pPr>
        <w:pStyle w:val="Betarp"/>
        <w:rPr>
          <w:sz w:val="16"/>
          <w:szCs w:val="16"/>
        </w:rPr>
      </w:pPr>
      <w:r>
        <w:rPr>
          <w:noProof/>
          <w:lang w:eastAsia="lt-LT"/>
        </w:rPr>
        <w:drawing>
          <wp:inline distT="0" distB="0" distL="0" distR="0" wp14:anchorId="3C19D6B8">
            <wp:extent cx="4162425" cy="3121710"/>
            <wp:effectExtent l="0" t="0" r="0" b="254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93" cy="312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412" w:rsidRPr="001E1412" w:rsidRDefault="001E1412" w:rsidP="006A5DCE">
      <w:pPr>
        <w:pStyle w:val="Betarp"/>
        <w:rPr>
          <w:sz w:val="16"/>
          <w:szCs w:val="16"/>
        </w:rPr>
      </w:pPr>
    </w:p>
    <w:p w:rsidR="009A6F59" w:rsidRDefault="009A6F59" w:rsidP="009A6F59">
      <w:pPr>
        <w:pStyle w:val="Betarp"/>
        <w:jc w:val="right"/>
      </w:pPr>
      <w:r>
        <w:rPr>
          <w:noProof/>
          <w:lang w:eastAsia="lt-LT"/>
        </w:rPr>
        <w:drawing>
          <wp:inline distT="0" distB="0" distL="0" distR="0" wp14:anchorId="15AFC5D2">
            <wp:extent cx="4474672" cy="3105150"/>
            <wp:effectExtent l="0" t="0" r="254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73" cy="311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6F59" w:rsidSect="00AC2AAA">
      <w:pgSz w:w="11906" w:h="16838"/>
      <w:pgMar w:top="28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AA"/>
    <w:rsid w:val="001E1412"/>
    <w:rsid w:val="006A5DCE"/>
    <w:rsid w:val="008F2BF9"/>
    <w:rsid w:val="00924D39"/>
    <w:rsid w:val="009A6F59"/>
    <w:rsid w:val="00AC2AAA"/>
    <w:rsid w:val="00AD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3c793,#fcd9bc,#feef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6A5DCE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F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F2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6A5DCE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F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F2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680</Words>
  <Characters>389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Naudotojas4</dc:creator>
  <cp:lastModifiedBy>Naudotojas4</cp:lastModifiedBy>
  <cp:revision>3</cp:revision>
  <dcterms:created xsi:type="dcterms:W3CDTF">2015-03-19T11:47:00Z</dcterms:created>
  <dcterms:modified xsi:type="dcterms:W3CDTF">2015-03-19T13:34:00Z</dcterms:modified>
</cp:coreProperties>
</file>